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791CF42" w14:textId="6DDD5411" w:rsidR="00197C0D" w:rsidRDefault="004D1323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0D7A711" wp14:editId="73535DA9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187950" cy="447675"/>
                <wp:effectExtent l="0" t="0" r="12700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4F42F" w14:textId="60B491E7" w:rsidR="004D1323" w:rsidRPr="004D1323" w:rsidRDefault="000F5AA2" w:rsidP="00D23867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 w:rsidR="0057496E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年度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「</w:t>
                            </w:r>
                            <w:r w:rsidR="004D1323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4D1323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中学校数学　</w:t>
                            </w:r>
                            <w:r w:rsidR="00DA07F9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第２学年</w:t>
                            </w:r>
                            <w:r w:rsidR="00DA07F9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7A7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.2pt;width:408.5pt;height:35.25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">
                <v:textbox>
                  <w:txbxContent>
                    <w:p w14:paraId="35B4F42F" w14:textId="60B491E7" w:rsidR="004D1323" w:rsidRPr="004D1323" w:rsidRDefault="000F5AA2" w:rsidP="00D23867">
                      <w:pPr>
                        <w:jc w:val="left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 w:rsidR="0057496E">
                        <w:rPr>
                          <w:rFonts w:ascii="ＭＳ 明朝" w:eastAsia="ＭＳ 明朝" w:hAnsi="ＭＳ 明朝" w:hint="eastAsia"/>
                          <w:sz w:val="24"/>
                        </w:rPr>
                        <w:t>６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年度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「</w:t>
                      </w:r>
                      <w:r w:rsidR="004D1323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4D1323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4D1323">
                        <w:rPr>
                          <w:rFonts w:ascii="ＭＳ 明朝" w:eastAsia="ＭＳ 明朝" w:hAnsi="ＭＳ 明朝"/>
                          <w:sz w:val="24"/>
                        </w:rPr>
                        <w:t xml:space="preserve">中学校数学　</w:t>
                      </w:r>
                      <w:r w:rsidR="00DA07F9">
                        <w:rPr>
                          <w:rFonts w:ascii="ＭＳ 明朝" w:eastAsia="ＭＳ 明朝" w:hAnsi="ＭＳ 明朝" w:hint="eastAsia"/>
                          <w:sz w:val="24"/>
                        </w:rPr>
                        <w:t>第２学年</w:t>
                      </w:r>
                      <w:r w:rsidR="00DA07F9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4D1323">
                        <w:rPr>
                          <w:rFonts w:ascii="ＭＳ 明朝" w:eastAsia="ＭＳ 明朝" w:hAnsi="ＭＳ 明朝"/>
                          <w:sz w:val="24"/>
                        </w:rPr>
                        <w:t>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4C643C" w14:textId="04D4A55F" w:rsidR="004D1323" w:rsidRDefault="004D1323">
      <w:pPr>
        <w:rPr>
          <w:rFonts w:ascii="ＭＳ 明朝" w:eastAsia="ＭＳ 明朝" w:hAnsi="ＭＳ 明朝"/>
        </w:rPr>
      </w:pPr>
    </w:p>
    <w:p w14:paraId="3D3AC703" w14:textId="7ABE15AD" w:rsidR="004D1323" w:rsidRDefault="004D1323">
      <w:pPr>
        <w:rPr>
          <w:rFonts w:ascii="ＭＳ 明朝" w:eastAsia="ＭＳ 明朝" w:hAnsi="ＭＳ 明朝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6"/>
        <w:gridCol w:w="822"/>
        <w:gridCol w:w="7087"/>
      </w:tblGrid>
      <w:tr w:rsidR="00DF0C3D" w14:paraId="6A92B49F" w14:textId="77777777" w:rsidTr="00AF4793">
        <w:trPr>
          <w:trHeight w:val="450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14:paraId="3EFF1C31" w14:textId="346425F7" w:rsidR="00DF0C3D" w:rsidRPr="00DF0C3D" w:rsidRDefault="00DF0C3D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5BE94D9B" w14:textId="4B6BA0B5" w:rsidR="00DF0C3D" w:rsidRPr="00DF0C3D" w:rsidRDefault="00DF0C3D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205309EE" w14:textId="5EEE7C5E" w:rsidR="003D6291" w:rsidRPr="00DF0C3D" w:rsidRDefault="00DF0C3D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7087" w:type="dxa"/>
            <w:tcBorders>
              <w:bottom w:val="double" w:sz="4" w:space="0" w:color="auto"/>
            </w:tcBorders>
            <w:vAlign w:val="center"/>
          </w:tcPr>
          <w:p w14:paraId="0F45246A" w14:textId="07E0E87A" w:rsidR="00DF0C3D" w:rsidRPr="00DF0C3D" w:rsidRDefault="00DF0C3D" w:rsidP="00E04A0B">
            <w:pPr>
              <w:spacing w:line="48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0220D3" w14:paraId="23B0F7CA" w14:textId="77777777" w:rsidTr="00AF4793">
        <w:trPr>
          <w:trHeight w:val="725"/>
        </w:trPr>
        <w:tc>
          <w:tcPr>
            <w:tcW w:w="849" w:type="dxa"/>
            <w:vMerge w:val="restart"/>
            <w:tcBorders>
              <w:top w:val="double" w:sz="4" w:space="0" w:color="auto"/>
            </w:tcBorders>
            <w:vAlign w:val="center"/>
          </w:tcPr>
          <w:p w14:paraId="192827DB" w14:textId="180EB4F0" w:rsidR="000220D3" w:rsidRPr="00DF0C3D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</w:tcBorders>
            <w:vAlign w:val="center"/>
          </w:tcPr>
          <w:p w14:paraId="348DCC35" w14:textId="7BE54FAC" w:rsidR="000220D3" w:rsidRPr="00DF0C3D" w:rsidRDefault="000220D3" w:rsidP="00E04A0B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3EDFEA51" w14:textId="3B06C141" w:rsidR="000220D3" w:rsidRPr="00DF0C3D" w:rsidRDefault="000220D3" w:rsidP="00E04A0B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ア</w:t>
            </w:r>
          </w:p>
        </w:tc>
        <w:tc>
          <w:tcPr>
            <w:tcW w:w="7087" w:type="dxa"/>
            <w:tcBorders>
              <w:top w:val="double" w:sz="4" w:space="0" w:color="auto"/>
            </w:tcBorders>
            <w:vAlign w:val="center"/>
          </w:tcPr>
          <w:p w14:paraId="69F98004" w14:textId="149DA4C0" w:rsidR="000220D3" w:rsidRPr="00B81FC3" w:rsidRDefault="000220D3" w:rsidP="00E04A0B">
            <w:pPr>
              <w:spacing w:line="4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１０５　　　　（円）　　　　　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0220D3" w14:paraId="6071B867" w14:textId="77777777" w:rsidTr="00AF4793">
        <w:trPr>
          <w:trHeight w:val="698"/>
        </w:trPr>
        <w:tc>
          <w:tcPr>
            <w:tcW w:w="849" w:type="dxa"/>
            <w:vMerge/>
            <w:vAlign w:val="center"/>
          </w:tcPr>
          <w:p w14:paraId="37B2DEAF" w14:textId="77777777" w:rsidR="000220D3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6415ACC0" w14:textId="7487B1D7" w:rsidR="000220D3" w:rsidRPr="00DF0C3D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  <w:vAlign w:val="center"/>
          </w:tcPr>
          <w:p w14:paraId="2E911F0A" w14:textId="741D2D3D" w:rsidR="000220D3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10607B95" w14:textId="79EB37E5" w:rsidR="000220D3" w:rsidRDefault="000220D3" w:rsidP="00E04A0B">
            <w:pPr>
              <w:spacing w:line="4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１９０　　　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（円）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　　　　　　</w:t>
            </w:r>
            <w:r w:rsidR="00256CD8" w:rsidRPr="00256CD8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0220D3" w14:paraId="7DC8666A" w14:textId="77777777" w:rsidTr="00AF4793">
        <w:trPr>
          <w:trHeight w:val="708"/>
        </w:trPr>
        <w:tc>
          <w:tcPr>
            <w:tcW w:w="849" w:type="dxa"/>
            <w:vMerge/>
            <w:vAlign w:val="center"/>
          </w:tcPr>
          <w:p w14:paraId="4E45E6FF" w14:textId="77777777" w:rsidR="000220D3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6ABB9F5F" w14:textId="77777777" w:rsidR="000220D3" w:rsidRPr="00DF0C3D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  <w:vAlign w:val="center"/>
          </w:tcPr>
          <w:p w14:paraId="3ADDFE71" w14:textId="615ABC63" w:rsidR="000220D3" w:rsidRDefault="000220D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ウ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71770359" w14:textId="2CFAA91B" w:rsidR="000220D3" w:rsidRDefault="000220D3" w:rsidP="00E04A0B">
            <w:pPr>
              <w:spacing w:line="4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最頻値</w:t>
            </w:r>
            <w:r w:rsidR="00256CD8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</w:t>
            </w:r>
            <w:r w:rsidR="00256CD8" w:rsidRPr="00256CD8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AF4793" w14:paraId="258DDC44" w14:textId="29A2B70C" w:rsidTr="00AF4793">
        <w:trPr>
          <w:trHeight w:val="502"/>
        </w:trPr>
        <w:tc>
          <w:tcPr>
            <w:tcW w:w="849" w:type="dxa"/>
            <w:vMerge/>
            <w:vAlign w:val="center"/>
          </w:tcPr>
          <w:p w14:paraId="02C7DC49" w14:textId="1A1B67E6" w:rsidR="00AF4793" w:rsidRPr="00DF0C3D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485A8295" w14:textId="56F5E7CF" w:rsidR="00AF4793" w:rsidRPr="00DF0C3D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22" w:type="dxa"/>
          </w:tcPr>
          <w:p w14:paraId="58B4A795" w14:textId="13C5BE28" w:rsidR="00AF4793" w:rsidRPr="00DF0C3D" w:rsidRDefault="00AF4793" w:rsidP="00AF4793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ア</w:t>
            </w:r>
          </w:p>
        </w:tc>
        <w:tc>
          <w:tcPr>
            <w:tcW w:w="7087" w:type="dxa"/>
          </w:tcPr>
          <w:p w14:paraId="625500AE" w14:textId="1C210A5E" w:rsidR="00AF4793" w:rsidRPr="00DF0C3D" w:rsidRDefault="00AF4793" w:rsidP="00AF4793">
            <w:pPr>
              <w:spacing w:line="480" w:lineRule="exact"/>
              <w:ind w:firstLineChars="900" w:firstLine="19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正しい　　　　　　　　　　　　</w:t>
            </w:r>
            <w:r w:rsidRPr="00413C30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AF4793" w14:paraId="195B9EA4" w14:textId="154E8A5A" w:rsidTr="00AF4793">
        <w:trPr>
          <w:trHeight w:val="490"/>
        </w:trPr>
        <w:tc>
          <w:tcPr>
            <w:tcW w:w="849" w:type="dxa"/>
            <w:vMerge/>
            <w:vAlign w:val="center"/>
          </w:tcPr>
          <w:p w14:paraId="11E1164E" w14:textId="77777777" w:rsidR="00AF4793" w:rsidRPr="00DF0C3D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0321797E" w14:textId="77777777" w:rsidR="00AF4793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2" w:type="dxa"/>
          </w:tcPr>
          <w:p w14:paraId="18C97732" w14:textId="14FC9F26" w:rsidR="00AF4793" w:rsidRDefault="00AF4793" w:rsidP="00AF4793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087" w:type="dxa"/>
          </w:tcPr>
          <w:p w14:paraId="011E5625" w14:textId="6A5B78CB" w:rsidR="00AF4793" w:rsidRDefault="00AF4793" w:rsidP="00AF4793">
            <w:pPr>
              <w:spacing w:line="480" w:lineRule="exact"/>
              <w:ind w:firstLineChars="800" w:firstLine="17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判断できない　　　　　　　　　　</w:t>
            </w:r>
            <w:r w:rsidRPr="00413C30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AF4793" w14:paraId="35CBE7AB" w14:textId="7CCC0ED7" w:rsidTr="00AF4793">
        <w:trPr>
          <w:trHeight w:val="394"/>
        </w:trPr>
        <w:tc>
          <w:tcPr>
            <w:tcW w:w="849" w:type="dxa"/>
            <w:vMerge/>
            <w:vAlign w:val="center"/>
          </w:tcPr>
          <w:p w14:paraId="6E28726E" w14:textId="77777777" w:rsidR="00AF4793" w:rsidRPr="00DF0C3D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0BAD05D" w14:textId="77777777" w:rsidR="00AF4793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0" w:type="dxa"/>
          </w:tcPr>
          <w:p w14:paraId="7FA64F75" w14:textId="0E52E08D" w:rsidR="00AF4793" w:rsidRDefault="00AF4793" w:rsidP="00AF4793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ウ</w:t>
            </w:r>
          </w:p>
        </w:tc>
        <w:tc>
          <w:tcPr>
            <w:tcW w:w="7089" w:type="dxa"/>
          </w:tcPr>
          <w:p w14:paraId="3B6238A7" w14:textId="46D8DB0D" w:rsidR="00AF4793" w:rsidRDefault="00AF4793" w:rsidP="00AF4793">
            <w:pPr>
              <w:spacing w:line="480" w:lineRule="exact"/>
              <w:ind w:firstLineChars="900" w:firstLine="19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正しくない　　　　　　　　　　</w:t>
            </w:r>
            <w:r w:rsidRPr="00413C30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AF4793" w14:paraId="3C957B48" w14:textId="23629EEC" w:rsidTr="00AF4793">
        <w:trPr>
          <w:trHeight w:val="390"/>
        </w:trPr>
        <w:tc>
          <w:tcPr>
            <w:tcW w:w="849" w:type="dxa"/>
            <w:vMerge/>
            <w:vAlign w:val="center"/>
          </w:tcPr>
          <w:p w14:paraId="51576346" w14:textId="77777777" w:rsidR="00AF4793" w:rsidRPr="00DF0C3D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0886619" w14:textId="77777777" w:rsidR="00AF4793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0" w:type="dxa"/>
          </w:tcPr>
          <w:p w14:paraId="59083961" w14:textId="488B39AD" w:rsidR="00AF4793" w:rsidRDefault="00AF4793" w:rsidP="00AF4793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エ</w:t>
            </w:r>
          </w:p>
        </w:tc>
        <w:tc>
          <w:tcPr>
            <w:tcW w:w="7089" w:type="dxa"/>
          </w:tcPr>
          <w:p w14:paraId="19777723" w14:textId="16487139" w:rsidR="00AF4793" w:rsidRDefault="00AF4793" w:rsidP="00AF4793">
            <w:pPr>
              <w:spacing w:line="480" w:lineRule="exact"/>
              <w:ind w:firstLineChars="900" w:firstLine="19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正しい　　　　　　　　　　　　</w:t>
            </w:r>
            <w:r w:rsidRPr="00413C30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AF4793" w14:paraId="744346D5" w14:textId="20CEB73E" w:rsidTr="00AF4793">
        <w:trPr>
          <w:trHeight w:val="380"/>
        </w:trPr>
        <w:tc>
          <w:tcPr>
            <w:tcW w:w="849" w:type="dxa"/>
            <w:vMerge/>
            <w:vAlign w:val="center"/>
          </w:tcPr>
          <w:p w14:paraId="14978B19" w14:textId="77777777" w:rsidR="00AF4793" w:rsidRPr="00DF0C3D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14BFEDAA" w14:textId="77777777" w:rsidR="00AF4793" w:rsidRDefault="00AF4793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0" w:type="dxa"/>
          </w:tcPr>
          <w:p w14:paraId="16AB8EF8" w14:textId="38ED1193" w:rsidR="00AF4793" w:rsidRDefault="00AF4793" w:rsidP="00AF4793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オ</w:t>
            </w:r>
          </w:p>
        </w:tc>
        <w:tc>
          <w:tcPr>
            <w:tcW w:w="7089" w:type="dxa"/>
          </w:tcPr>
          <w:p w14:paraId="35588C1B" w14:textId="406FBD03" w:rsidR="00AF4793" w:rsidRDefault="00AF4793" w:rsidP="00AF4793">
            <w:pPr>
              <w:spacing w:line="480" w:lineRule="exact"/>
              <w:ind w:firstLineChars="800" w:firstLine="176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判断できない　　　　　　　　　　</w:t>
            </w:r>
            <w:r w:rsidRPr="00413C30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2F6FC6" w14:paraId="7DC8A481" w14:textId="77777777" w:rsidTr="00B37BBE">
        <w:trPr>
          <w:trHeight w:val="701"/>
        </w:trPr>
        <w:tc>
          <w:tcPr>
            <w:tcW w:w="849" w:type="dxa"/>
            <w:vMerge/>
            <w:vAlign w:val="center"/>
          </w:tcPr>
          <w:p w14:paraId="22B4CEF2" w14:textId="3A8D8C69" w:rsidR="002F6FC6" w:rsidRPr="00DF0C3D" w:rsidRDefault="002F6FC6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0D73EA77" w14:textId="31069233" w:rsidR="002F6FC6" w:rsidRPr="00DF0C3D" w:rsidRDefault="002F6FC6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7909" w:type="dxa"/>
            <w:gridSpan w:val="2"/>
            <w:vAlign w:val="center"/>
          </w:tcPr>
          <w:p w14:paraId="0AFBED3B" w14:textId="72B33690" w:rsidR="002F6FC6" w:rsidRPr="00DF0C3D" w:rsidRDefault="002F6FC6" w:rsidP="00E04A0B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Ⅲ期　　　　　　　　　　　　　　</w:t>
            </w:r>
            <w:r w:rsidRPr="000220D3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EA0911" w14:paraId="313D0742" w14:textId="77777777" w:rsidTr="00AF4793">
        <w:trPr>
          <w:trHeight w:val="3829"/>
        </w:trPr>
        <w:tc>
          <w:tcPr>
            <w:tcW w:w="849" w:type="dxa"/>
            <w:vMerge/>
            <w:vAlign w:val="center"/>
          </w:tcPr>
          <w:p w14:paraId="05EF7B72" w14:textId="77777777" w:rsidR="00EA0911" w:rsidRPr="00DF0C3D" w:rsidRDefault="00EA0911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4F5F67B4" w14:textId="3C76685C" w:rsidR="00EA0911" w:rsidRDefault="00905058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822" w:type="dxa"/>
            <w:vMerge w:val="restart"/>
            <w:vAlign w:val="center"/>
          </w:tcPr>
          <w:p w14:paraId="1A1A5370" w14:textId="77777777" w:rsidR="00EA0911" w:rsidRPr="00DF0C3D" w:rsidRDefault="00EA0911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7" w:type="dxa"/>
          </w:tcPr>
          <w:p w14:paraId="272657DC" w14:textId="723C99ED" w:rsidR="00EA0911" w:rsidRDefault="00EA0911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F929E5">
              <w:rPr>
                <w:rFonts w:ascii="ＭＳ 明朝" w:eastAsia="ＭＳ 明朝" w:hAnsi="ＭＳ 明朝" w:hint="eastAsia"/>
                <w:sz w:val="22"/>
              </w:rPr>
              <w:t>正答</w:t>
            </w:r>
            <w:r>
              <w:rPr>
                <w:rFonts w:ascii="ＭＳ 明朝" w:eastAsia="ＭＳ 明朝" w:hAnsi="ＭＳ 明朝" w:hint="eastAsia"/>
                <w:sz w:val="22"/>
              </w:rPr>
              <w:t>例）</w:t>
            </w:r>
          </w:p>
          <w:p w14:paraId="2E391C65" w14:textId="6C44AD3A" w:rsidR="00EA0911" w:rsidRDefault="00E6735E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92B2C07" wp14:editId="4307A043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29845</wp:posOffset>
                      </wp:positionV>
                      <wp:extent cx="4279900" cy="1663700"/>
                      <wp:effectExtent l="0" t="0" r="25400" b="12700"/>
                      <wp:wrapNone/>
                      <wp:docPr id="3" name="テキスト ボックス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FECDCD8-363D-D4BE-84C0-3CCAD837D0E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9900" cy="16637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F9B01B" w14:textId="570575BA" w:rsidR="00DA12C9" w:rsidRDefault="00DA12C9" w:rsidP="00DA12C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eastAsia="游明朝" w:hAnsi="游明朝" w:cs="Times New Roman"/>
                                      <w:color w:val="000000" w:themeColor="dark1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="游明朝" w:hAnsi="游明朝" w:cs="Times New Roman" w:hint="eastAsia"/>
                                      <w:color w:val="000000" w:themeColor="dark1"/>
                                      <w:kern w:val="2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  <w:p w14:paraId="0782414E" w14:textId="2B1013EC" w:rsidR="00DA12C9" w:rsidRDefault="00DA12C9" w:rsidP="00DA12C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eastAsia="游明朝" w:hAnsi="游明朝" w:cs="Times New Roman"/>
                                      <w:color w:val="000000" w:themeColor="dark1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F311B2A" w14:textId="77777777" w:rsidR="00E6735E" w:rsidRDefault="00E6735E" w:rsidP="00DA12C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  <w:p w14:paraId="4DCCB271" w14:textId="20120AB2" w:rsidR="00DA12C9" w:rsidRPr="00DA12C9" w:rsidRDefault="00DA12C9" w:rsidP="00DA12C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DA12C9">
                                    <w:rPr>
                                      <w:rFonts w:ascii="BIZ UDPゴシック" w:eastAsia="BIZ UDPゴシック" w:hAnsi="BIZ UDPゴシック" w:cs="Times New Roman" w:hint="eastAsia"/>
                                      <w:color w:val="000000" w:themeColor="dark1"/>
                                      <w:kern w:val="2"/>
                                      <w:sz w:val="21"/>
                                      <w:szCs w:val="21"/>
                                    </w:rPr>
                                    <w:t>したがって、熊本県の毎週月曜日のガソリン１Ｌあたりの価格はⅠ期</w:t>
                                  </w:r>
                                </w:p>
                                <w:p w14:paraId="40E66A93" w14:textId="77777777" w:rsidR="00DA12C9" w:rsidRPr="00DA12C9" w:rsidRDefault="00DA12C9" w:rsidP="00DA12C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DA12C9">
                                    <w:rPr>
                                      <w:rFonts w:ascii="BIZ UDPゴシック" w:eastAsia="BIZ UDPゴシック" w:hAnsi="BIZ UDPゴシック" w:cs="Times New Roman" w:hint="eastAsia"/>
                                      <w:color w:val="000000" w:themeColor="dark1"/>
                                      <w:kern w:val="2"/>
                                      <w:sz w:val="21"/>
                                      <w:szCs w:val="21"/>
                                    </w:rPr>
                                    <w:t>からⅣ期にかけて、高くなっている傾向にある。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B2C07" id="テキスト ボックス 25" o:spid="_x0000_s1027" type="#_x0000_t202" style="position:absolute;left:0;text-align:left;margin-left:-1.6pt;margin-top:2.35pt;width:337pt;height:13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" fillcolor="white [3201]" strokecolor="black [3200]" strokeweight="1pt">
                      <v:textbox>
                        <w:txbxContent>
                          <w:p w14:paraId="11F9B01B" w14:textId="570575BA" w:rsidR="00DA12C9" w:rsidRDefault="00DA12C9" w:rsidP="00DA12C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eastAsia="游明朝" w:hAnsi="游明朝" w:cs="Times New Roman"/>
                                <w:color w:val="000000" w:themeColor="dark1"/>
                                <w:kern w:val="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="游明朝" w:hAnsi="游明朝" w:cs="Times New Roman" w:hint="eastAsia"/>
                                <w:color w:val="000000" w:themeColor="dark1"/>
                                <w:kern w:val="2"/>
                                <w:sz w:val="21"/>
                                <w:szCs w:val="21"/>
                              </w:rPr>
                              <w:t> </w:t>
                            </w:r>
                          </w:p>
                          <w:p w14:paraId="0782414E" w14:textId="2B1013EC" w:rsidR="00DA12C9" w:rsidRDefault="00DA12C9" w:rsidP="00DA12C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eastAsia="游明朝" w:hAnsi="游明朝" w:cs="Times New Roman"/>
                                <w:color w:val="000000" w:themeColor="dark1"/>
                                <w:kern w:val="2"/>
                                <w:sz w:val="21"/>
                                <w:szCs w:val="21"/>
                              </w:rPr>
                            </w:pPr>
                          </w:p>
                          <w:p w14:paraId="6F311B2A" w14:textId="77777777" w:rsidR="00E6735E" w:rsidRDefault="00E6735E" w:rsidP="00DA12C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4DCCB271" w14:textId="20120AB2" w:rsidR="00DA12C9" w:rsidRPr="00DA12C9" w:rsidRDefault="00DA12C9" w:rsidP="00DA12C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A12C9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dark1"/>
                                <w:kern w:val="2"/>
                                <w:sz w:val="21"/>
                                <w:szCs w:val="21"/>
                              </w:rPr>
                              <w:t>したがって、熊本県の毎週月曜日のガソリン１Ｌあたりの価格はⅠ期</w:t>
                            </w:r>
                          </w:p>
                          <w:p w14:paraId="40E66A93" w14:textId="77777777" w:rsidR="00DA12C9" w:rsidRPr="00DA12C9" w:rsidRDefault="00DA12C9" w:rsidP="00DA12C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DA12C9">
                              <w:rPr>
                                <w:rFonts w:ascii="BIZ UDPゴシック" w:eastAsia="BIZ UDPゴシック" w:hAnsi="BIZ UDPゴシック" w:cs="Times New Roman" w:hint="eastAsia"/>
                                <w:color w:val="000000" w:themeColor="dark1"/>
                                <w:kern w:val="2"/>
                                <w:sz w:val="21"/>
                                <w:szCs w:val="21"/>
                              </w:rPr>
                              <w:t>からⅣ期にかけて、高くなっている傾向にある。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12C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1CC3466" wp14:editId="389CF580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207645</wp:posOffset>
                      </wp:positionV>
                      <wp:extent cx="4127500" cy="850900"/>
                      <wp:effectExtent l="0" t="0" r="25400" b="25400"/>
                      <wp:wrapNone/>
                      <wp:docPr id="4" name="テキスト ボックス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477196A-472F-03AE-5FC3-94844886C0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75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</wps:spPr>
                            <wps:txbx>
                              <w:txbxContent>
                                <w:p w14:paraId="2760BCBB" w14:textId="0F806E70" w:rsidR="00DA12C9" w:rsidRDefault="00DA12C9" w:rsidP="00DA12C9">
                                  <w:pPr>
                                    <w:pStyle w:val="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游明朝" w:eastAsia="游明朝" w:hAnsi="游明朝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  <w:r w:rsidR="00E6735E" w:rsidRPr="00E6735E">
                                    <w:rPr>
                                      <w:rFonts w:ascii="游明朝" w:eastAsia="游明朝" w:hAnsi="游明朝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Ⅰ期からⅣ期まで、年が経過するにつれて、箱ひげ図の箱の位置が右側にずれていっている。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C3466" id="テキスト ボックス 26" o:spid="_x0000_s1028" type="#_x0000_t202" style="position:absolute;left:0;text-align:left;margin-left:2.4pt;margin-top:16.35pt;width:325pt;height:6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" fillcolor="white [3201]" strokeweight=".5pt">
                      <v:stroke dashstyle="3 1"/>
                      <v:textbox>
                        <w:txbxContent>
                          <w:p w14:paraId="2760BCBB" w14:textId="0F806E70" w:rsidR="00DA12C9" w:rsidRDefault="00DA12C9" w:rsidP="00DA12C9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游明朝" w:eastAsia="游明朝" w:hAnsi="游明朝" w:cs="Times New Roman" w:hint="eastAsia"/>
                                <w:kern w:val="2"/>
                                <w:sz w:val="21"/>
                                <w:szCs w:val="21"/>
                              </w:rPr>
                              <w:t> </w:t>
                            </w:r>
                            <w:r w:rsidR="00E6735E" w:rsidRPr="00E6735E">
                              <w:rPr>
                                <w:rFonts w:ascii="游明朝" w:eastAsia="游明朝" w:hAnsi="游明朝" w:cs="Times New Roman" w:hint="eastAsia"/>
                                <w:kern w:val="2"/>
                                <w:sz w:val="21"/>
                                <w:szCs w:val="21"/>
                              </w:rPr>
                              <w:t>Ⅰ期からⅣ期まで、年が経過するにつれて、箱ひげ図の箱の位置が右側にずれていっている。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031B44" w14:textId="535A1527" w:rsidR="00EA0911" w:rsidRDefault="00EA0911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</w:p>
          <w:p w14:paraId="0962D9FE" w14:textId="2C3E7ED5" w:rsidR="00AF6ED8" w:rsidRDefault="00AF6ED8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</w:p>
          <w:p w14:paraId="441EBDC7" w14:textId="482172E5" w:rsidR="00AF6ED8" w:rsidRDefault="00AF6ED8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</w:p>
          <w:p w14:paraId="7F4470D7" w14:textId="67C2A4E0" w:rsidR="00AF6ED8" w:rsidRDefault="00AF6ED8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</w:p>
          <w:p w14:paraId="12FBDA91" w14:textId="26AABEE6" w:rsidR="00AF6ED8" w:rsidRDefault="00AF6ED8" w:rsidP="00EA0911">
            <w:pPr>
              <w:spacing w:line="480" w:lineRule="exact"/>
              <w:rPr>
                <w:rFonts w:ascii="ＭＳ 明朝" w:eastAsia="ＭＳ 明朝" w:hAnsi="ＭＳ 明朝"/>
                <w:sz w:val="22"/>
              </w:rPr>
            </w:pPr>
          </w:p>
          <w:p w14:paraId="7EFFAA81" w14:textId="7239F1F7" w:rsidR="00EA0911" w:rsidRDefault="00EA0911" w:rsidP="00EA0911">
            <w:pPr>
              <w:spacing w:line="480" w:lineRule="exact"/>
              <w:ind w:firstLineChars="700" w:firstLine="15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</w:t>
            </w:r>
            <w:r w:rsidRPr="00413C30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</w:tc>
      </w:tr>
      <w:tr w:rsidR="005318EB" w14:paraId="355CF248" w14:textId="77777777" w:rsidTr="00AF4793">
        <w:trPr>
          <w:trHeight w:val="1613"/>
        </w:trPr>
        <w:tc>
          <w:tcPr>
            <w:tcW w:w="849" w:type="dxa"/>
            <w:vMerge/>
            <w:vAlign w:val="center"/>
          </w:tcPr>
          <w:p w14:paraId="6248DEAA" w14:textId="77777777" w:rsidR="005318EB" w:rsidRPr="00DF0C3D" w:rsidRDefault="005318EB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0931C97" w14:textId="77777777" w:rsidR="005318EB" w:rsidRDefault="005318EB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22" w:type="dxa"/>
            <w:vMerge/>
            <w:vAlign w:val="center"/>
          </w:tcPr>
          <w:p w14:paraId="46BC97DC" w14:textId="77777777" w:rsidR="005318EB" w:rsidRPr="00DF0C3D" w:rsidRDefault="005318EB" w:rsidP="00E04A0B">
            <w:pPr>
              <w:spacing w:line="48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7" w:type="dxa"/>
            <w:vAlign w:val="center"/>
          </w:tcPr>
          <w:p w14:paraId="7DEFACB4" w14:textId="64D39A1E" w:rsidR="005318EB" w:rsidRPr="005318EB" w:rsidRDefault="00391843" w:rsidP="00E04A0B">
            <w:pPr>
              <w:spacing w:line="480" w:lineRule="exact"/>
              <w:rPr>
                <w:rFonts w:ascii="游明朝" w:eastAsia="游明朝" w:hAnsi="游明朝" w:cs="Times New Roman"/>
                <w:noProof/>
                <w14:ligatures w14:val="standardContextual"/>
              </w:rPr>
            </w:pPr>
            <w:r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《定着に向けた</w:t>
            </w:r>
            <w:r w:rsidR="005318EB" w:rsidRPr="005318EB"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手立て》</w:t>
            </w:r>
          </w:p>
          <w:p w14:paraId="6CF5754C" w14:textId="6972121B" w:rsidR="00011065" w:rsidRDefault="008F225B" w:rsidP="00011065">
            <w:pPr>
              <w:spacing w:line="480" w:lineRule="exact"/>
              <w:rPr>
                <w:rFonts w:ascii="游明朝" w:eastAsia="游明朝" w:hAnsi="游明朝" w:cs="Times New Roman"/>
                <w:noProof/>
                <w14:ligatures w14:val="standardContextual"/>
              </w:rPr>
            </w:pPr>
            <w:r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◆箱ひげ図からデータの傾向の読み取りが難しい場合</w:t>
            </w:r>
          </w:p>
          <w:p w14:paraId="7A01517B" w14:textId="5DD42AFF" w:rsidR="003515D8" w:rsidRDefault="00011065" w:rsidP="008B3CCD">
            <w:pPr>
              <w:spacing w:line="480" w:lineRule="exact"/>
              <w:rPr>
                <w:rFonts w:ascii="游明朝" w:eastAsia="游明朝" w:hAnsi="游明朝" w:cs="Times New Roman"/>
                <w:noProof/>
                <w14:ligatures w14:val="standardContextual"/>
              </w:rPr>
            </w:pPr>
            <w:r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⇒</w:t>
            </w:r>
            <w:r w:rsidR="00256CD8" w:rsidRPr="00256CD8"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箱ひげ図</w:t>
            </w:r>
            <w:r w:rsidR="003515D8"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の箱には約半数のデータが含まれることなど、箱ひげ図</w:t>
            </w:r>
          </w:p>
          <w:p w14:paraId="4C1AA5F1" w14:textId="1E825D2C" w:rsidR="005318EB" w:rsidRPr="0057496E" w:rsidRDefault="003515D8" w:rsidP="008B3CCD">
            <w:pPr>
              <w:spacing w:line="480" w:lineRule="exact"/>
              <w:ind w:firstLineChars="100" w:firstLine="210"/>
              <w:rPr>
                <w:rFonts w:ascii="游明朝" w:eastAsia="游明朝" w:hAnsi="游明朝" w:cs="Times New Roman"/>
                <w:noProof/>
                <w14:ligatures w14:val="standardContextual"/>
              </w:rPr>
            </w:pPr>
            <w:r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の見方に関する</w:t>
            </w:r>
            <w:r w:rsidR="00256CD8" w:rsidRPr="00256CD8">
              <w:rPr>
                <w:rFonts w:ascii="游明朝" w:eastAsia="游明朝" w:hAnsi="游明朝" w:cs="Times New Roman" w:hint="eastAsia"/>
                <w:noProof/>
                <w14:ligatures w14:val="standardContextual"/>
              </w:rPr>
              <w:t>学び直しを行う。</w:t>
            </w:r>
          </w:p>
        </w:tc>
      </w:tr>
    </w:tbl>
    <w:p w14:paraId="1AB0923F" w14:textId="28D73660" w:rsidR="008F197E" w:rsidRPr="00394CB8" w:rsidRDefault="008F197E" w:rsidP="000C2CA9">
      <w:pPr>
        <w:rPr>
          <w:rFonts w:ascii="ＭＳ 明朝" w:eastAsia="ＭＳ 明朝" w:hAnsi="ＭＳ 明朝"/>
        </w:rPr>
      </w:pPr>
    </w:p>
    <w:sectPr w:rsidR="008F197E" w:rsidRPr="00394CB8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BBA1" w14:textId="77777777" w:rsidR="00A17A4B" w:rsidRDefault="00A17A4B" w:rsidP="00650E90">
      <w:r>
        <w:separator/>
      </w:r>
    </w:p>
  </w:endnote>
  <w:endnote w:type="continuationSeparator" w:id="0">
    <w:p w14:paraId="6C9B5BFC" w14:textId="77777777" w:rsidR="00A17A4B" w:rsidRDefault="00A17A4B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41618" w14:textId="77777777" w:rsidR="00A17A4B" w:rsidRDefault="00A17A4B" w:rsidP="00650E90">
      <w:r>
        <w:separator/>
      </w:r>
    </w:p>
  </w:footnote>
  <w:footnote w:type="continuationSeparator" w:id="0">
    <w:p w14:paraId="7392394D" w14:textId="77777777" w:rsidR="00A17A4B" w:rsidRDefault="00A17A4B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11065"/>
    <w:rsid w:val="000126CF"/>
    <w:rsid w:val="000172B3"/>
    <w:rsid w:val="000220D3"/>
    <w:rsid w:val="000276B8"/>
    <w:rsid w:val="000278C7"/>
    <w:rsid w:val="00030C3A"/>
    <w:rsid w:val="00037DA6"/>
    <w:rsid w:val="00040F3D"/>
    <w:rsid w:val="00045843"/>
    <w:rsid w:val="00046AEB"/>
    <w:rsid w:val="00065A49"/>
    <w:rsid w:val="0006653C"/>
    <w:rsid w:val="00066A40"/>
    <w:rsid w:val="00070375"/>
    <w:rsid w:val="00077E78"/>
    <w:rsid w:val="0008538C"/>
    <w:rsid w:val="0008663D"/>
    <w:rsid w:val="00094200"/>
    <w:rsid w:val="00097087"/>
    <w:rsid w:val="000B767E"/>
    <w:rsid w:val="000C2B94"/>
    <w:rsid w:val="000C2CA9"/>
    <w:rsid w:val="000D14A0"/>
    <w:rsid w:val="000D57E5"/>
    <w:rsid w:val="000E68C3"/>
    <w:rsid w:val="000F5AA2"/>
    <w:rsid w:val="00132A4F"/>
    <w:rsid w:val="0018083A"/>
    <w:rsid w:val="00182F89"/>
    <w:rsid w:val="00197C0D"/>
    <w:rsid w:val="001A19EA"/>
    <w:rsid w:val="00226BDD"/>
    <w:rsid w:val="00240C9D"/>
    <w:rsid w:val="00251A2F"/>
    <w:rsid w:val="0025275B"/>
    <w:rsid w:val="00256CD8"/>
    <w:rsid w:val="00257FF7"/>
    <w:rsid w:val="002709A1"/>
    <w:rsid w:val="0027781C"/>
    <w:rsid w:val="00277D36"/>
    <w:rsid w:val="0029052C"/>
    <w:rsid w:val="002928C9"/>
    <w:rsid w:val="00297DFE"/>
    <w:rsid w:val="002A2F9F"/>
    <w:rsid w:val="002B26C9"/>
    <w:rsid w:val="002D1D33"/>
    <w:rsid w:val="002F6FC6"/>
    <w:rsid w:val="00311966"/>
    <w:rsid w:val="00320400"/>
    <w:rsid w:val="00320AF7"/>
    <w:rsid w:val="00323C16"/>
    <w:rsid w:val="00326119"/>
    <w:rsid w:val="003409FB"/>
    <w:rsid w:val="00340E83"/>
    <w:rsid w:val="003515D8"/>
    <w:rsid w:val="00386A21"/>
    <w:rsid w:val="00391843"/>
    <w:rsid w:val="00394CB8"/>
    <w:rsid w:val="003A4E01"/>
    <w:rsid w:val="003A5AF3"/>
    <w:rsid w:val="003A63D9"/>
    <w:rsid w:val="003D6291"/>
    <w:rsid w:val="003D6D6E"/>
    <w:rsid w:val="003F1C95"/>
    <w:rsid w:val="00401E8A"/>
    <w:rsid w:val="0041080F"/>
    <w:rsid w:val="00413C30"/>
    <w:rsid w:val="004518C0"/>
    <w:rsid w:val="00467E1D"/>
    <w:rsid w:val="0047231F"/>
    <w:rsid w:val="00476966"/>
    <w:rsid w:val="004D1323"/>
    <w:rsid w:val="00517EB3"/>
    <w:rsid w:val="0052674B"/>
    <w:rsid w:val="005318EB"/>
    <w:rsid w:val="005509E4"/>
    <w:rsid w:val="00552541"/>
    <w:rsid w:val="0057496E"/>
    <w:rsid w:val="0059763B"/>
    <w:rsid w:val="005A1F25"/>
    <w:rsid w:val="005C4A72"/>
    <w:rsid w:val="005D0724"/>
    <w:rsid w:val="005D4309"/>
    <w:rsid w:val="005E7906"/>
    <w:rsid w:val="00630742"/>
    <w:rsid w:val="00641CAC"/>
    <w:rsid w:val="00650E90"/>
    <w:rsid w:val="006619EE"/>
    <w:rsid w:val="00694D78"/>
    <w:rsid w:val="006A457F"/>
    <w:rsid w:val="006A75AF"/>
    <w:rsid w:val="006C4133"/>
    <w:rsid w:val="006E3005"/>
    <w:rsid w:val="00714EC4"/>
    <w:rsid w:val="00715AD4"/>
    <w:rsid w:val="007173AA"/>
    <w:rsid w:val="00721AA9"/>
    <w:rsid w:val="00723781"/>
    <w:rsid w:val="0073550C"/>
    <w:rsid w:val="00740820"/>
    <w:rsid w:val="00764AF6"/>
    <w:rsid w:val="0077382C"/>
    <w:rsid w:val="007C65D0"/>
    <w:rsid w:val="007D1CAF"/>
    <w:rsid w:val="007E5FC1"/>
    <w:rsid w:val="00815F11"/>
    <w:rsid w:val="008246CE"/>
    <w:rsid w:val="00825798"/>
    <w:rsid w:val="00847309"/>
    <w:rsid w:val="00847DCE"/>
    <w:rsid w:val="008522EA"/>
    <w:rsid w:val="00853A7C"/>
    <w:rsid w:val="00861A97"/>
    <w:rsid w:val="008A4DB3"/>
    <w:rsid w:val="008B06BD"/>
    <w:rsid w:val="008B3CCD"/>
    <w:rsid w:val="008B53AD"/>
    <w:rsid w:val="008C21B7"/>
    <w:rsid w:val="008E35E3"/>
    <w:rsid w:val="008F197E"/>
    <w:rsid w:val="008F19DB"/>
    <w:rsid w:val="008F225B"/>
    <w:rsid w:val="008F72DE"/>
    <w:rsid w:val="00901081"/>
    <w:rsid w:val="00902E3E"/>
    <w:rsid w:val="00904ADE"/>
    <w:rsid w:val="00905058"/>
    <w:rsid w:val="0095135B"/>
    <w:rsid w:val="00952589"/>
    <w:rsid w:val="009566CF"/>
    <w:rsid w:val="009651D7"/>
    <w:rsid w:val="0098073B"/>
    <w:rsid w:val="0098497C"/>
    <w:rsid w:val="00990900"/>
    <w:rsid w:val="009928E0"/>
    <w:rsid w:val="009A10DE"/>
    <w:rsid w:val="009A152C"/>
    <w:rsid w:val="009D5E49"/>
    <w:rsid w:val="009E4373"/>
    <w:rsid w:val="00A01207"/>
    <w:rsid w:val="00A1122D"/>
    <w:rsid w:val="00A17A4B"/>
    <w:rsid w:val="00A41638"/>
    <w:rsid w:val="00A44462"/>
    <w:rsid w:val="00A46B4E"/>
    <w:rsid w:val="00A63267"/>
    <w:rsid w:val="00A67B1B"/>
    <w:rsid w:val="00A77686"/>
    <w:rsid w:val="00A85922"/>
    <w:rsid w:val="00AC56E3"/>
    <w:rsid w:val="00AD3790"/>
    <w:rsid w:val="00AE273F"/>
    <w:rsid w:val="00AF1303"/>
    <w:rsid w:val="00AF4793"/>
    <w:rsid w:val="00AF6ED8"/>
    <w:rsid w:val="00B05555"/>
    <w:rsid w:val="00B208EB"/>
    <w:rsid w:val="00B55297"/>
    <w:rsid w:val="00B719EB"/>
    <w:rsid w:val="00B76578"/>
    <w:rsid w:val="00B81FC3"/>
    <w:rsid w:val="00BA063A"/>
    <w:rsid w:val="00BD4161"/>
    <w:rsid w:val="00BD6D55"/>
    <w:rsid w:val="00BE2810"/>
    <w:rsid w:val="00BF561B"/>
    <w:rsid w:val="00C27305"/>
    <w:rsid w:val="00C275FD"/>
    <w:rsid w:val="00C36BBC"/>
    <w:rsid w:val="00C63BD5"/>
    <w:rsid w:val="00CA7A8D"/>
    <w:rsid w:val="00CC7463"/>
    <w:rsid w:val="00CD4731"/>
    <w:rsid w:val="00CD5456"/>
    <w:rsid w:val="00CF5691"/>
    <w:rsid w:val="00D23867"/>
    <w:rsid w:val="00D26ADB"/>
    <w:rsid w:val="00D61D7A"/>
    <w:rsid w:val="00DA07F9"/>
    <w:rsid w:val="00DA12C9"/>
    <w:rsid w:val="00DB1FC4"/>
    <w:rsid w:val="00DD3D56"/>
    <w:rsid w:val="00DD540B"/>
    <w:rsid w:val="00DD6D96"/>
    <w:rsid w:val="00DF019A"/>
    <w:rsid w:val="00DF0C3D"/>
    <w:rsid w:val="00E0226E"/>
    <w:rsid w:val="00E04A0B"/>
    <w:rsid w:val="00E32957"/>
    <w:rsid w:val="00E42514"/>
    <w:rsid w:val="00E43BC3"/>
    <w:rsid w:val="00E450E5"/>
    <w:rsid w:val="00E6735E"/>
    <w:rsid w:val="00EA04E7"/>
    <w:rsid w:val="00EA0911"/>
    <w:rsid w:val="00EA26E7"/>
    <w:rsid w:val="00EA34A3"/>
    <w:rsid w:val="00EB14EF"/>
    <w:rsid w:val="00EB7A1F"/>
    <w:rsid w:val="00EE1856"/>
    <w:rsid w:val="00EE4C6A"/>
    <w:rsid w:val="00EE77C9"/>
    <w:rsid w:val="00F036E0"/>
    <w:rsid w:val="00F03872"/>
    <w:rsid w:val="00F228DE"/>
    <w:rsid w:val="00F27F09"/>
    <w:rsid w:val="00F3411E"/>
    <w:rsid w:val="00F75827"/>
    <w:rsid w:val="00F869A8"/>
    <w:rsid w:val="00F929E5"/>
    <w:rsid w:val="00FA6DB4"/>
    <w:rsid w:val="00FB3D0E"/>
    <w:rsid w:val="00FD2988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  <w:style w:type="paragraph" w:styleId="Web">
    <w:name w:val="Normal (Web)"/>
    <w:basedOn w:val="a"/>
    <w:uiPriority w:val="99"/>
    <w:semiHidden/>
    <w:unhideWhenUsed/>
    <w:rsid w:val="00DA12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CCC77-5435-4345-B9DF-1CFD4E95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107</cp:revision>
  <cp:lastPrinted>2024-10-29T07:39:00Z</cp:lastPrinted>
  <dcterms:created xsi:type="dcterms:W3CDTF">2023-10-10T04:06:00Z</dcterms:created>
  <dcterms:modified xsi:type="dcterms:W3CDTF">2025-02-17T06:49:00Z</dcterms:modified>
</cp:coreProperties>
</file>