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2B5" w:rsidRPr="00C550FF" w:rsidRDefault="002732B5" w:rsidP="002732B5">
      <w:pPr>
        <w:jc w:val="center"/>
        <w:rPr>
          <w:rFonts w:ascii="ＭＳ ゴシック" w:eastAsia="ＭＳ ゴシック" w:hAnsi="ＭＳ ゴシック"/>
          <w:sz w:val="28"/>
        </w:rPr>
      </w:pPr>
      <w:bookmarkStart w:id="0" w:name="_GoBack"/>
      <w:bookmarkEnd w:id="0"/>
      <w:r w:rsidRPr="00C550FF">
        <w:rPr>
          <w:rFonts w:ascii="ＭＳ ゴシック" w:eastAsia="ＭＳ ゴシック" w:hAnsi="ＭＳ ゴシック" w:hint="eastAsia"/>
          <w:sz w:val="32"/>
        </w:rPr>
        <w:t xml:space="preserve">教科書を活用した家庭学習例 </w:t>
      </w:r>
      <w:r w:rsidRPr="00C550FF">
        <w:rPr>
          <w:rFonts w:ascii="ＭＳ ゴシック" w:eastAsia="ＭＳ ゴシック" w:hAnsi="ＭＳ ゴシック" w:hint="eastAsia"/>
          <w:sz w:val="28"/>
        </w:rPr>
        <w:t>～計画的な家庭学習へ向けて～</w:t>
      </w:r>
    </w:p>
    <w:p w:rsidR="002732B5" w:rsidRPr="00C550FF" w:rsidRDefault="002732B5" w:rsidP="002732B5">
      <w:pPr>
        <w:rPr>
          <w:rFonts w:ascii="ＭＳ ゴシック" w:eastAsia="ＭＳ ゴシック" w:hAnsi="ＭＳ ゴシック"/>
          <w:color w:val="000000" w:themeColor="text1"/>
          <w:sz w:val="24"/>
          <w:bdr w:val="single" w:sz="4" w:space="0" w:color="auto"/>
        </w:rPr>
      </w:pPr>
    </w:p>
    <w:p w:rsidR="002732B5" w:rsidRPr="00C550FF" w:rsidRDefault="002732B5" w:rsidP="002732B5">
      <w:pPr>
        <w:rPr>
          <w:rFonts w:ascii="ＭＳ ゴシック" w:eastAsia="ＭＳ ゴシック" w:hAnsi="ＭＳ ゴシック"/>
          <w:sz w:val="24"/>
          <w:szCs w:val="24"/>
          <w:bdr w:val="single" w:sz="4" w:space="0" w:color="auto"/>
        </w:rPr>
      </w:pPr>
      <w:r w:rsidRPr="00C550FF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中学校３年【社会　歴史】</w:t>
      </w:r>
      <w:r w:rsidRPr="00C550FF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  <w:r w:rsidRPr="00C550FF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『中学社会　歴史　未来をひらく』（教育出版）</w:t>
      </w:r>
      <w:r w:rsidRPr="00C550FF">
        <w:rPr>
          <w:rFonts w:ascii="ＭＳ ゴシック" w:eastAsia="ＭＳ ゴシック" w:hAnsi="ＭＳ ゴシック" w:hint="eastAsia"/>
          <w:sz w:val="24"/>
          <w:szCs w:val="24"/>
        </w:rPr>
        <w:t>（例）</w:t>
      </w:r>
    </w:p>
    <w:p w:rsidR="002732B5" w:rsidRPr="00C550FF" w:rsidRDefault="002732B5" w:rsidP="002732B5">
      <w:pPr>
        <w:ind w:firstLineChars="50" w:firstLine="120"/>
        <w:rPr>
          <w:rFonts w:ascii="ＭＳ ゴシック" w:eastAsia="ＭＳ ゴシック" w:hAnsi="ＭＳ ゴシック"/>
          <w:sz w:val="24"/>
          <w:szCs w:val="24"/>
        </w:rPr>
      </w:pPr>
      <w:r w:rsidRPr="00C550FF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  　　　</w:t>
      </w:r>
      <w:r w:rsidRPr="00C550FF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『中学校社会科地図』（帝国書院）</w:t>
      </w:r>
      <w:r w:rsidRPr="00C550FF">
        <w:rPr>
          <w:rFonts w:ascii="ＭＳ ゴシック" w:eastAsia="ＭＳ ゴシック" w:hAnsi="ＭＳ ゴシック" w:hint="eastAsia"/>
          <w:sz w:val="24"/>
          <w:szCs w:val="24"/>
        </w:rPr>
        <w:t>（例）</w:t>
      </w:r>
    </w:p>
    <w:p w:rsidR="002732B5" w:rsidRDefault="002732B5" w:rsidP="002732B5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2760C4" w:rsidRPr="00C550FF" w:rsidTr="003754CB">
        <w:trPr>
          <w:trHeight w:val="515"/>
        </w:trPr>
        <w:tc>
          <w:tcPr>
            <w:tcW w:w="1271" w:type="dxa"/>
            <w:shd w:val="clear" w:color="auto" w:fill="auto"/>
          </w:tcPr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shd w:val="clear" w:color="auto" w:fill="auto"/>
            <w:vAlign w:val="center"/>
          </w:tcPr>
          <w:p w:rsidR="002760C4" w:rsidRPr="00C550FF" w:rsidRDefault="002760C4" w:rsidP="003754C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2760C4" w:rsidRPr="00C550FF" w:rsidTr="003754CB">
        <w:tc>
          <w:tcPr>
            <w:tcW w:w="1271" w:type="dxa"/>
            <w:shd w:val="clear" w:color="auto" w:fill="auto"/>
          </w:tcPr>
          <w:p w:rsidR="002760C4" w:rsidRDefault="002760C4" w:rsidP="003754C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C550FF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  <w:p w:rsidR="002760C4" w:rsidRDefault="002760C4" w:rsidP="003754C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2760C4" w:rsidRPr="00C550FF" w:rsidRDefault="002760C4" w:rsidP="001766D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1766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</w:tc>
        <w:tc>
          <w:tcPr>
            <w:tcW w:w="7223" w:type="dxa"/>
          </w:tcPr>
          <w:p w:rsidR="002760C4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【単元名】「二度の世界大戦と日本」</w:t>
            </w:r>
          </w:p>
          <w:p w:rsidR="002760C4" w:rsidRPr="00C550FF" w:rsidRDefault="002760C4" w:rsidP="002760C4">
            <w:pPr>
              <w:ind w:firstLineChars="500" w:firstLine="120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第一次世界大戦と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民族独立の動き（教科書P19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-2</w:t>
            </w:r>
            <w:r w:rsidR="001766D2">
              <w:rPr>
                <w:rFonts w:ascii="ＭＳ ゴシック" w:eastAsia="ＭＳ ゴシック" w:hAnsi="ＭＳ ゴシック"/>
                <w:sz w:val="24"/>
                <w:szCs w:val="24"/>
              </w:rPr>
              <w:t>03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8F4B731" wp14:editId="6F249EA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67310</wp:posOffset>
                      </wp:positionV>
                      <wp:extent cx="4410075" cy="742950"/>
                      <wp:effectExtent l="0" t="0" r="28575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742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2760C4" w:rsidRPr="00C550FF" w:rsidRDefault="002760C4" w:rsidP="002760C4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【学習課題】どのようにして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第一次世界大戦は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起こり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、長引く中で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日本や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世界各国にどのような影響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を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及ぼしたのだろう。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4B731" id="テキスト ボックス 1" o:spid="_x0000_s1028" type="#_x0000_t202" style="position:absolute;left:0;text-align:left;margin-left:-.5pt;margin-top:5.3pt;width:347.25pt;height:58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" fillcolor="white [3201]" strokeweight=".5pt">
                      <v:textbox>
                        <w:txbxContent>
                          <w:p w:rsidR="002760C4" w:rsidRPr="00C550FF" w:rsidRDefault="002760C4" w:rsidP="002760C4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【学習課題】どのようにして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第一次世界大戦は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起こり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、長引く中で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日本や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世界各国にどのような影響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を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及ぼしたのだろう。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760C4" w:rsidRPr="00E32A6D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2760C4" w:rsidRPr="00C550FF" w:rsidRDefault="002760C4" w:rsidP="003754C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学習課題の解決に向け、教科書を読んだり、地図帳などの資料を使って調べたりしながら、ノートにまとめよう。</w:t>
            </w:r>
          </w:p>
          <w:p w:rsidR="002760C4" w:rsidRPr="00C550FF" w:rsidRDefault="002760C4" w:rsidP="003754CB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①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第一次世界大戦の起こりとその特徴について調べ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2760C4" w:rsidRPr="00C550FF" w:rsidRDefault="002760C4" w:rsidP="003754CB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②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ロシア革命の起こりとその特徴について調べ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2760C4" w:rsidRPr="00C550FF" w:rsidRDefault="002760C4" w:rsidP="003754CB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③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第一次世界大戦の</w:t>
            </w:r>
            <w:r w:rsidR="001766D2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日本への影響について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調べ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2760C4" w:rsidRPr="00C550FF" w:rsidRDefault="002760C4" w:rsidP="001766D2">
            <w:pPr>
              <w:ind w:leftChars="100" w:left="45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第一次世界大戦後に</w:t>
            </w:r>
            <w:r w:rsidR="001766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国際社会で起こった大きな動きについて調べる。</w:t>
            </w:r>
          </w:p>
          <w:p w:rsidR="002760C4" w:rsidRDefault="002760C4" w:rsidP="001766D2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⑤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1766D2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第一次世界大戦後にアジアで起こった運動を調べ</w:t>
            </w:r>
            <w:r w:rsidR="001766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="001766D2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1766D2" w:rsidRDefault="001766D2" w:rsidP="001766D2">
            <w:pPr>
              <w:ind w:left="720" w:hangingChars="300" w:hanging="7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　調べたことは、ノートに分かりやすくまとめておきましょう。</w:t>
            </w:r>
          </w:p>
          <w:p w:rsidR="001766D2" w:rsidRPr="00C550FF" w:rsidRDefault="001766D2" w:rsidP="001766D2">
            <w:pPr>
              <w:ind w:leftChars="200" w:left="1860" w:hangingChars="600" w:hanging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32A6D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ポイント！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因果関係や社会的背景を、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矢印や枠など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図を使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いながら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まとめると分かりやす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くなります。</w:t>
            </w:r>
          </w:p>
          <w:p w:rsidR="001766D2" w:rsidRPr="00C550FF" w:rsidRDefault="001766D2" w:rsidP="001766D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1766D2" w:rsidRDefault="001766D2" w:rsidP="001766D2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・調べたことをもとに、時代の特色を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簡潔に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まとめましょう。</w:t>
            </w:r>
          </w:p>
          <w:p w:rsidR="001766D2" w:rsidRPr="00C550FF" w:rsidRDefault="001766D2" w:rsidP="001766D2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</w:tr>
      <w:tr w:rsidR="001766D2" w:rsidRPr="00C550FF" w:rsidTr="003754CB">
        <w:tc>
          <w:tcPr>
            <w:tcW w:w="1271" w:type="dxa"/>
            <w:shd w:val="clear" w:color="auto" w:fill="auto"/>
          </w:tcPr>
          <w:p w:rsidR="001766D2" w:rsidRDefault="001766D2" w:rsidP="001766D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６</w:t>
            </w:r>
            <w:r w:rsidRPr="00C550FF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1766D2" w:rsidRDefault="001766D2" w:rsidP="001766D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1766D2" w:rsidRPr="00C550FF" w:rsidRDefault="001766D2" w:rsidP="001766D2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８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</w:tc>
        <w:tc>
          <w:tcPr>
            <w:tcW w:w="7223" w:type="dxa"/>
          </w:tcPr>
          <w:p w:rsidR="001766D2" w:rsidRDefault="001766D2" w:rsidP="001766D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【単元名】「二度の世界大戦と日本」</w:t>
            </w:r>
          </w:p>
          <w:p w:rsidR="001766D2" w:rsidRPr="00C550FF" w:rsidRDefault="001766D2" w:rsidP="001766D2">
            <w:pPr>
              <w:ind w:firstLineChars="500" w:firstLine="120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大正デモクラシー　　　　　　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（教科書P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204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-211）</w:t>
            </w:r>
          </w:p>
          <w:p w:rsidR="001766D2" w:rsidRPr="00C550FF" w:rsidRDefault="001766D2" w:rsidP="001766D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9C6181E" wp14:editId="2F9800B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67310</wp:posOffset>
                      </wp:positionV>
                      <wp:extent cx="4410075" cy="581025"/>
                      <wp:effectExtent l="0" t="0" r="28575" b="2857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766D2" w:rsidRPr="00C550FF" w:rsidRDefault="001766D2" w:rsidP="001766D2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</w:pP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</w:t>
                                  </w:r>
                                  <w:r w:rsidR="008B0EBB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第一次世界大戦ののちに</w:t>
                                  </w:r>
                                  <w:r w:rsidR="008B0EBB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、日本では、どのような社会運動が起こったのだろう。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C6181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-.5pt;margin-top:5.3pt;width:347.25pt;height:45.7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" fillcolor="white [3201]" strokeweight=".5pt">
                      <v:textbox>
                        <w:txbxContent>
                          <w:p w:rsidR="001766D2" w:rsidRPr="00C550FF" w:rsidRDefault="001766D2" w:rsidP="001766D2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</w:pP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</w:t>
                            </w:r>
                            <w:r w:rsidR="008B0EB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第一次世界大戦ののちに</w:t>
                            </w:r>
                            <w:r w:rsidR="008B0EBB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、日本では、どのような社会運動が起こったのだろう。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766D2" w:rsidRPr="00E32A6D" w:rsidRDefault="001766D2" w:rsidP="001766D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766D2" w:rsidRPr="00C550FF" w:rsidRDefault="001766D2" w:rsidP="001766D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766D2" w:rsidRDefault="001766D2" w:rsidP="001766D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1766D2" w:rsidRPr="00C550FF" w:rsidRDefault="001766D2" w:rsidP="008B0EB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学習課題の解決に向け、教科書を読んだり、地図帳などの資料を使って調べたりしながら、ノートにまとめよう。</w:t>
            </w:r>
          </w:p>
          <w:p w:rsidR="001766D2" w:rsidRPr="00C550FF" w:rsidRDefault="001766D2" w:rsidP="008B0EBB">
            <w:pPr>
              <w:ind w:leftChars="100" w:left="45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⑥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8B0EBB">
              <w:rPr>
                <w:rFonts w:ascii="ＭＳ ゴシック" w:eastAsia="ＭＳ ゴシック" w:hAnsi="ＭＳ ゴシック" w:hint="eastAsia"/>
                <w:sz w:val="24"/>
              </w:rPr>
              <w:t>大正時代に</w:t>
            </w:r>
            <w:r w:rsidR="008B0EBB">
              <w:rPr>
                <w:rFonts w:ascii="ＭＳ ゴシック" w:eastAsia="ＭＳ ゴシック" w:hAnsi="ＭＳ ゴシック"/>
                <w:sz w:val="24"/>
              </w:rPr>
              <w:t>、政党政治が発展していった背景</w:t>
            </w:r>
            <w:r w:rsidR="008B0EBB">
              <w:rPr>
                <w:rFonts w:ascii="ＭＳ ゴシック" w:eastAsia="ＭＳ ゴシック" w:hAnsi="ＭＳ ゴシック" w:hint="eastAsia"/>
                <w:sz w:val="24"/>
              </w:rPr>
              <w:t>に</w:t>
            </w:r>
            <w:r w:rsidR="008B0EBB">
              <w:rPr>
                <w:rFonts w:ascii="ＭＳ ゴシック" w:eastAsia="ＭＳ ゴシック" w:hAnsi="ＭＳ ゴシック" w:hint="eastAsia"/>
                <w:sz w:val="24"/>
              </w:rPr>
              <w:t>ついて調べる</w:t>
            </w:r>
            <w:r w:rsidR="008B0EBB">
              <w:rPr>
                <w:rFonts w:ascii="ＭＳ ゴシック" w:eastAsia="ＭＳ ゴシック" w:hAnsi="ＭＳ ゴシック"/>
                <w:sz w:val="24"/>
              </w:rPr>
              <w:t>。</w:t>
            </w:r>
          </w:p>
          <w:p w:rsidR="001766D2" w:rsidRDefault="001766D2" w:rsidP="008B0EBB">
            <w:pPr>
              <w:ind w:leftChars="100" w:left="45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⑦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8B0E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第一次世界大戦後に日本の社会で生まれた変化について調べる。</w:t>
            </w:r>
          </w:p>
          <w:p w:rsidR="008B0EBB" w:rsidRDefault="008B0EBB" w:rsidP="008B0EB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⑧　大正時代に広まった、生活や文化について調べる。</w:t>
            </w:r>
          </w:p>
          <w:p w:rsidR="008B0EBB" w:rsidRDefault="008B0EBB" w:rsidP="008B0EBB">
            <w:pPr>
              <w:ind w:left="720" w:hangingChars="300" w:hanging="7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　調べたことは、ノートに分かりやすくまとめておきましょう。</w:t>
            </w:r>
          </w:p>
          <w:p w:rsidR="008B0EBB" w:rsidRPr="00C550FF" w:rsidRDefault="008B0EBB" w:rsidP="008B0EBB">
            <w:pPr>
              <w:ind w:leftChars="200" w:left="1860" w:hangingChars="600" w:hanging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32A6D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ポイント！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因果関係や社会的背景を、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矢印や枠など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図を使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いながら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まとめると分かりやす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くなります。</w:t>
            </w:r>
          </w:p>
          <w:p w:rsidR="008B0EBB" w:rsidRPr="00C550FF" w:rsidRDefault="008B0EBB" w:rsidP="008B0EB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8B0EBB" w:rsidRDefault="008B0EBB" w:rsidP="008B0EBB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・調べたことをもとに、時代の特色を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簡潔に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まとめましょう。</w:t>
            </w:r>
          </w:p>
          <w:p w:rsidR="001766D2" w:rsidRPr="001766D2" w:rsidRDefault="001766D2" w:rsidP="003754CB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</w:tr>
      <w:tr w:rsidR="002760C4" w:rsidRPr="00C550FF" w:rsidTr="003754CB">
        <w:tc>
          <w:tcPr>
            <w:tcW w:w="1271" w:type="dxa"/>
            <w:shd w:val="clear" w:color="auto" w:fill="auto"/>
          </w:tcPr>
          <w:p w:rsidR="002760C4" w:rsidRDefault="002760C4" w:rsidP="003754C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第</w:t>
            </w:r>
            <w:r w:rsidR="001766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９</w:t>
            </w:r>
            <w:r w:rsidRPr="00C550FF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2760C4" w:rsidRDefault="002760C4" w:rsidP="003754C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2760C4" w:rsidRPr="00C550FF" w:rsidRDefault="002760C4" w:rsidP="0003437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第1</w:t>
            </w:r>
            <w:r w:rsidR="00034373">
              <w:rPr>
                <w:rFonts w:ascii="ＭＳ ゴシック" w:eastAsia="ＭＳ ゴシック" w:hAnsi="ＭＳ ゴシック"/>
                <w:sz w:val="24"/>
                <w:szCs w:val="24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</w:tc>
        <w:tc>
          <w:tcPr>
            <w:tcW w:w="7223" w:type="dxa"/>
          </w:tcPr>
          <w:p w:rsidR="002760C4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【単元名】「二度の世界大戦と日本」</w:t>
            </w:r>
          </w:p>
          <w:p w:rsidR="002760C4" w:rsidRPr="00C550FF" w:rsidRDefault="002760C4" w:rsidP="002760C4">
            <w:pPr>
              <w:ind w:firstLineChars="500" w:firstLine="120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恐慌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から戦争へ　　　　　　　　（教科書P212-2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1）</w:t>
            </w: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AE6596E" wp14:editId="2201D42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67310</wp:posOffset>
                      </wp:positionV>
                      <wp:extent cx="4410075" cy="552450"/>
                      <wp:effectExtent l="0" t="0" r="28575" b="1905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552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2760C4" w:rsidRPr="00C550FF" w:rsidRDefault="002760C4" w:rsidP="002760C4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【学習課題】世界恐慌は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、世界に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どのような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影響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を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及ぼし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、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日本はどのよ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う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な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道を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歩んだのだろう。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6596E" id="テキスト ボックス 3" o:spid="_x0000_s1029" type="#_x0000_t202" style="position:absolute;left:0;text-align:left;margin-left:-.5pt;margin-top:5.3pt;width:347.25pt;height:43.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" fillcolor="white [3201]" strokeweight=".5pt">
                      <v:textbox>
                        <w:txbxContent>
                          <w:p w:rsidR="002760C4" w:rsidRPr="00C550FF" w:rsidRDefault="002760C4" w:rsidP="002760C4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【学習課題】世界恐慌は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、世界に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どのような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影響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を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及ぼし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、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日本はどのよ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な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道を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歩んだのだろう。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2760C4" w:rsidRDefault="002760C4" w:rsidP="003754CB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2760C4" w:rsidRPr="00C550FF" w:rsidRDefault="008B0EBB" w:rsidP="00034373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⑨</w:t>
            </w:r>
            <w:r w:rsidR="002760C4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世界恐慌が、世界に与えた影響について調べ</w:t>
            </w:r>
            <w:r w:rsidR="0003437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2760C4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2760C4" w:rsidRPr="00C550FF" w:rsidRDefault="008B0EBB" w:rsidP="00034373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⑩</w:t>
            </w:r>
            <w:r w:rsidR="002760C4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="00034373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世界恐慌が、日本に与えた影響について調べ</w:t>
            </w:r>
            <w:r w:rsidR="0003437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034373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2760C4" w:rsidRPr="00C550FF" w:rsidRDefault="008B0EBB" w:rsidP="008B0EB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⑪</w:t>
            </w:r>
            <w:r w:rsidR="002760C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034373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満州事変の起こりと日本の政治の変化について調べ</w:t>
            </w:r>
            <w:r w:rsidR="0003437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="00034373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2760C4" w:rsidRPr="00C550FF" w:rsidRDefault="008B0EBB" w:rsidP="008B0EB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⑫</w:t>
            </w:r>
            <w:r w:rsidR="002760C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034373">
              <w:rPr>
                <w:rFonts w:ascii="ＭＳ ゴシック" w:eastAsia="ＭＳ ゴシック" w:hAnsi="ＭＳ ゴシック" w:hint="eastAsia"/>
                <w:sz w:val="24"/>
                <w:szCs w:val="24"/>
              </w:rPr>
              <w:t>満州事変ののち、日本が歩んだ道について調べる。</w:t>
            </w:r>
          </w:p>
          <w:p w:rsidR="002760C4" w:rsidRPr="00C550FF" w:rsidRDefault="008B0EBB" w:rsidP="00034373">
            <w:pPr>
              <w:ind w:leftChars="100" w:left="45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⑬</w:t>
            </w:r>
            <w:r w:rsidR="002760C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戦争</w:t>
            </w:r>
            <w:r w:rsidR="0003437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によって日本の</w:t>
            </w:r>
            <w:r w:rsidR="002760C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国民</w:t>
            </w:r>
            <w:r w:rsidR="0003437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や植民地の人々の生活がどのように変わったか</w:t>
            </w:r>
            <w:r w:rsidR="002760C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調べ</w:t>
            </w:r>
            <w:r w:rsidR="0003437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="002760C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2760C4" w:rsidRDefault="002760C4" w:rsidP="003754CB">
            <w:pPr>
              <w:ind w:left="720" w:hangingChars="300" w:hanging="7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　調べたことは、ノートに分かりやすくまとめておきましょう。</w:t>
            </w:r>
          </w:p>
          <w:p w:rsidR="002760C4" w:rsidRPr="00C550FF" w:rsidRDefault="002760C4" w:rsidP="003754CB">
            <w:pPr>
              <w:ind w:leftChars="200" w:left="1860" w:hangingChars="600" w:hanging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32A6D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ポイント！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因果関係や社会的背景を、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矢印や枠など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図を使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いながら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まとめると分かりやす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くなります。</w:t>
            </w:r>
          </w:p>
          <w:p w:rsidR="002760C4" w:rsidRPr="00C550FF" w:rsidRDefault="002760C4" w:rsidP="003754CB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2760C4" w:rsidRDefault="002760C4" w:rsidP="003754CB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・調べたことをもとに、時代の特色を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簡潔に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まとめましょう。</w:t>
            </w: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2760C4" w:rsidRPr="002760C4" w:rsidRDefault="002760C4" w:rsidP="002732B5">
      <w:pPr>
        <w:rPr>
          <w:rFonts w:ascii="ＭＳ ゴシック" w:eastAsia="ＭＳ ゴシック" w:hAnsi="ＭＳ ゴシック"/>
        </w:rPr>
      </w:pPr>
    </w:p>
    <w:sectPr w:rsidR="002760C4" w:rsidRPr="002760C4" w:rsidSect="002732B5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006" w:rsidRDefault="00F25006" w:rsidP="00F933A0">
      <w:r>
        <w:separator/>
      </w:r>
    </w:p>
  </w:endnote>
  <w:endnote w:type="continuationSeparator" w:id="0">
    <w:p w:rsidR="00F25006" w:rsidRDefault="00F25006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006" w:rsidRDefault="00F25006" w:rsidP="00F933A0">
      <w:r>
        <w:separator/>
      </w:r>
    </w:p>
  </w:footnote>
  <w:footnote w:type="continuationSeparator" w:id="0">
    <w:p w:rsidR="00F25006" w:rsidRDefault="00F25006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34373"/>
    <w:rsid w:val="000610A0"/>
    <w:rsid w:val="000A6078"/>
    <w:rsid w:val="00125AC8"/>
    <w:rsid w:val="001766D2"/>
    <w:rsid w:val="001823F1"/>
    <w:rsid w:val="00185AD9"/>
    <w:rsid w:val="00251A4C"/>
    <w:rsid w:val="00257620"/>
    <w:rsid w:val="002732B5"/>
    <w:rsid w:val="002760C4"/>
    <w:rsid w:val="002E4CA4"/>
    <w:rsid w:val="002F59DD"/>
    <w:rsid w:val="00360C1B"/>
    <w:rsid w:val="00397D28"/>
    <w:rsid w:val="003A0208"/>
    <w:rsid w:val="00454EC2"/>
    <w:rsid w:val="004625E1"/>
    <w:rsid w:val="004A10AA"/>
    <w:rsid w:val="005417A4"/>
    <w:rsid w:val="00553DB4"/>
    <w:rsid w:val="00554F5D"/>
    <w:rsid w:val="00565D12"/>
    <w:rsid w:val="005D14A5"/>
    <w:rsid w:val="006F1821"/>
    <w:rsid w:val="00726C44"/>
    <w:rsid w:val="0074565E"/>
    <w:rsid w:val="00773C21"/>
    <w:rsid w:val="007A1287"/>
    <w:rsid w:val="007A304E"/>
    <w:rsid w:val="007B6846"/>
    <w:rsid w:val="007C5A8F"/>
    <w:rsid w:val="008B0EBB"/>
    <w:rsid w:val="008B2C5A"/>
    <w:rsid w:val="008C6BEE"/>
    <w:rsid w:val="008C7E34"/>
    <w:rsid w:val="008D61B5"/>
    <w:rsid w:val="008F55C7"/>
    <w:rsid w:val="00942F65"/>
    <w:rsid w:val="009F5877"/>
    <w:rsid w:val="00A25FF5"/>
    <w:rsid w:val="00A424D4"/>
    <w:rsid w:val="00A562B6"/>
    <w:rsid w:val="00A723CA"/>
    <w:rsid w:val="00A91CFD"/>
    <w:rsid w:val="00AB5902"/>
    <w:rsid w:val="00AF3B75"/>
    <w:rsid w:val="00B15523"/>
    <w:rsid w:val="00B530EA"/>
    <w:rsid w:val="00BF3032"/>
    <w:rsid w:val="00C255EF"/>
    <w:rsid w:val="00C550FF"/>
    <w:rsid w:val="00C57740"/>
    <w:rsid w:val="00C96DB7"/>
    <w:rsid w:val="00CB61F1"/>
    <w:rsid w:val="00CC109A"/>
    <w:rsid w:val="00D71480"/>
    <w:rsid w:val="00E32A6D"/>
    <w:rsid w:val="00E733AB"/>
    <w:rsid w:val="00E80613"/>
    <w:rsid w:val="00E80AF7"/>
    <w:rsid w:val="00F1102C"/>
    <w:rsid w:val="00F25006"/>
    <w:rsid w:val="00F34420"/>
    <w:rsid w:val="00F41EE8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9334A0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3</cp:revision>
  <cp:lastPrinted>2020-04-21T08:30:00Z</cp:lastPrinted>
  <dcterms:created xsi:type="dcterms:W3CDTF">2020-04-23T13:17:00Z</dcterms:created>
  <dcterms:modified xsi:type="dcterms:W3CDTF">2020-04-23T13:52:00Z</dcterms:modified>
</cp:coreProperties>
</file>